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179B6" w:rsidRPr="00BB0B41" w:rsidRDefault="002514C7" w:rsidP="002179B6">
          <w:pPr>
            <w:pStyle w:val="Meno"/>
            <w:rPr>
              <w:b/>
            </w:rPr>
          </w:pPr>
          <w:r>
            <w:rPr>
              <w:b/>
            </w:rPr>
            <w:t xml:space="preserve">AUTEX </w:t>
          </w:r>
          <w:r w:rsidR="00D7319F">
            <w:rPr>
              <w:b/>
            </w:rPr>
            <w:t>K</w:t>
          </w:r>
          <w:r w:rsidR="0010353D">
            <w:rPr>
              <w:b/>
            </w:rPr>
            <w:t xml:space="preserve">V </w:t>
          </w:r>
          <w:r w:rsidR="00903348">
            <w:rPr>
              <w:b/>
            </w:rPr>
            <w:t>220</w:t>
          </w:r>
        </w:p>
      </w:sdtContent>
    </w:sdt>
    <w:tbl>
      <w:tblPr>
        <w:tblStyle w:val="Tabukaivotopisu"/>
        <w:tblW w:w="5000" w:type="pct"/>
        <w:tblInd w:w="-142" w:type="dxa"/>
        <w:tblLook w:val="04A0" w:firstRow="1" w:lastRow="0" w:firstColumn="1" w:lastColumn="0" w:noHBand="0" w:noVBand="1"/>
      </w:tblPr>
      <w:tblGrid>
        <w:gridCol w:w="1582"/>
        <w:gridCol w:w="27"/>
        <w:gridCol w:w="7463"/>
      </w:tblGrid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</w:rPr>
              <w:t>pOPIS</w:t>
            </w:r>
          </w:p>
        </w:tc>
        <w:tc>
          <w:tcPr>
            <w:tcW w:w="64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</w:tcPr>
          <w:p w:rsidR="002179B6" w:rsidRPr="00B52C16" w:rsidRDefault="00A35B17" w:rsidP="00A35B1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B52C1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AUTEX</w:t>
            </w:r>
            <w:r w:rsidR="002514C7" w:rsidRPr="00B52C1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r w:rsidR="00D7319F" w:rsidRPr="00B52C1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K</w:t>
            </w:r>
            <w:r w:rsidR="0038647B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V </w:t>
            </w:r>
            <w:r w:rsidR="0090334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220</w:t>
            </w:r>
            <w:r w:rsidRPr="00B52C1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r w:rsid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je </w:t>
            </w:r>
            <w:r w:rsidR="00B52C16" w:rsidRP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>olej pre</w:t>
            </w:r>
            <w:r w:rsidR="005925CB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klzné vedenia</w:t>
            </w:r>
            <w:r w:rsidR="00B52C16" w:rsidRP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r w:rsidR="005925CB" w:rsidRPr="005925CB">
              <w:rPr>
                <w:rFonts w:ascii="Arial Unicode MS" w:eastAsia="Arial Unicode MS" w:hAnsi="Arial Unicode MS" w:cs="Arial Unicode MS"/>
                <w:sz w:val="18"/>
                <w:szCs w:val="18"/>
              </w:rPr>
              <w:t>Viacúčelový prémiový olej vyvinutý pre mazanie mechanických pohonov, klzných vedení</w:t>
            </w:r>
            <w:r w:rsidR="005925CB" w:rsidRPr="005925CB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obrábacích strojov s vysokou presnosťou. Ide o hlboko rafinovaný minerálny olej obsahujúci prísady, ktoré</w:t>
            </w:r>
            <w:r w:rsidR="005925CB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5925CB" w:rsidRPr="005925CB">
              <w:rPr>
                <w:rFonts w:ascii="Arial Unicode MS" w:eastAsia="Arial Unicode MS" w:hAnsi="Arial Unicode MS" w:cs="Arial Unicode MS"/>
                <w:sz w:val="18"/>
                <w:szCs w:val="18"/>
              </w:rPr>
              <w:t>zabraňujú oxidácii, znižujú opotrebenie, odolávajú vysokým tlakom, zabraňujú koróz</w:t>
            </w:r>
            <w:r w:rsidR="0001107B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ií a peneniu, navyše modifikujú </w:t>
            </w:r>
            <w:r w:rsidR="005925CB" w:rsidRPr="005925CB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trenie a zvyšujú pevnosť mazacieho filmu. Vytvára priľnavý mazací film, ktorý odoláva </w:t>
            </w:r>
            <w:proofErr w:type="spellStart"/>
            <w:r w:rsidR="005925CB" w:rsidRPr="005925CB">
              <w:rPr>
                <w:rFonts w:ascii="Arial Unicode MS" w:eastAsia="Arial Unicode MS" w:hAnsi="Arial Unicode MS" w:cs="Arial Unicode MS"/>
                <w:sz w:val="18"/>
                <w:szCs w:val="18"/>
              </w:rPr>
              <w:t>vymývaciemu</w:t>
            </w:r>
            <w:proofErr w:type="spellEnd"/>
            <w:r w:rsidR="005925CB" w:rsidRPr="005925CB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účinku</w:t>
            </w:r>
            <w:r w:rsidR="005925CB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5925CB" w:rsidRPr="005925CB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kovoobrábacích kvapalín a zabraňuje </w:t>
            </w:r>
            <w:proofErr w:type="spellStart"/>
            <w:r w:rsidR="005925CB" w:rsidRPr="005925CB">
              <w:rPr>
                <w:rFonts w:ascii="Arial Unicode MS" w:eastAsia="Arial Unicode MS" w:hAnsi="Arial Unicode MS" w:cs="Arial Unicode MS"/>
                <w:sz w:val="18"/>
                <w:szCs w:val="18"/>
              </w:rPr>
              <w:t>stick-slip</w:t>
            </w:r>
            <w:proofErr w:type="spellEnd"/>
            <w:r w:rsidR="005925CB" w:rsidRPr="005925CB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efektu (trenie, ktoré môže spôsobiť vibrácie), čo umožňuje plynulý</w:t>
            </w:r>
            <w:r w:rsidR="005925CB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5925CB" w:rsidRPr="005925CB">
              <w:rPr>
                <w:rFonts w:ascii="Arial Unicode MS" w:eastAsia="Arial Unicode MS" w:hAnsi="Arial Unicode MS" w:cs="Arial Unicode MS"/>
                <w:sz w:val="18"/>
                <w:szCs w:val="18"/>
              </w:rPr>
              <w:t>pohyb a vysokú presnosť obrábania aj pri vysokom zaťažení a nízkej rýchlost</w:t>
            </w:r>
            <w:r w:rsidR="0001107B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i. Má vynikajúcu odolnosť proti </w:t>
            </w:r>
            <w:r w:rsidR="005925CB" w:rsidRPr="005925CB">
              <w:rPr>
                <w:rFonts w:ascii="Arial Unicode MS" w:eastAsia="Arial Unicode MS" w:hAnsi="Arial Unicode MS" w:cs="Arial Unicode MS"/>
                <w:sz w:val="18"/>
                <w:szCs w:val="18"/>
              </w:rPr>
              <w:t>opotrebovaniu a odolnosť proti tlaku, chráni proti odieraniu a nadmernému opotrebeniu aj pri vysokom zaťažení.</w:t>
            </w:r>
            <w:r w:rsidR="005925CB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5925CB" w:rsidRPr="005925CB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Účinne chráni časti obrábacieho stroja proti </w:t>
            </w:r>
            <w:proofErr w:type="spellStart"/>
            <w:r w:rsidR="005925CB" w:rsidRPr="005925CB">
              <w:rPr>
                <w:rFonts w:ascii="Arial Unicode MS" w:eastAsia="Arial Unicode MS" w:hAnsi="Arial Unicode MS" w:cs="Arial Unicode MS"/>
                <w:sz w:val="18"/>
                <w:szCs w:val="18"/>
              </w:rPr>
              <w:t>korózi</w:t>
            </w:r>
            <w:proofErr w:type="spellEnd"/>
          </w:p>
        </w:tc>
      </w:tr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  <w:lang w:bidi="sk-SK"/>
              </w:rPr>
              <w:t>pOUžITIE</w:t>
            </w:r>
          </w:p>
        </w:tc>
        <w:tc>
          <w:tcPr>
            <w:tcW w:w="64" w:type="dxa"/>
          </w:tcPr>
          <w:p w:rsidR="002179B6" w:rsidRPr="009F46F3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</w:tcPr>
          <w:p w:rsidR="005925CB" w:rsidRPr="0001107B" w:rsidRDefault="0001107B" w:rsidP="005925C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01107B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V</w:t>
            </w:r>
            <w:r w:rsidR="005925CB" w:rsidRPr="0001107B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ertikálne klzné vedenia obrábacích strojov</w:t>
            </w:r>
          </w:p>
          <w:p w:rsidR="005925CB" w:rsidRPr="0001107B" w:rsidRDefault="005925CB" w:rsidP="005925C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01107B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 xml:space="preserve">Klzné vedenia </w:t>
            </w:r>
            <w:proofErr w:type="spellStart"/>
            <w:r w:rsidRPr="0001107B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pomalobežných</w:t>
            </w:r>
            <w:proofErr w:type="spellEnd"/>
            <w:r w:rsidRPr="0001107B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 xml:space="preserve"> vysoko zaťažených obrábacích strojov poskytujúcich veľmi presné nastavenie bez trhavého pohybu</w:t>
            </w:r>
          </w:p>
          <w:p w:rsidR="005925CB" w:rsidRPr="0001107B" w:rsidRDefault="005925CB" w:rsidP="005925C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01107B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Mechanické pohony a vretená obrábacích strojov</w:t>
            </w:r>
          </w:p>
          <w:p w:rsidR="005925CB" w:rsidRPr="0001107B" w:rsidRDefault="005925CB" w:rsidP="005925C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01107B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Klzné ložiská s liatinovým a polymérnym povrchom</w:t>
            </w:r>
          </w:p>
          <w:p w:rsidR="005925CB" w:rsidRPr="0001107B" w:rsidRDefault="005925CB" w:rsidP="005925C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01107B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 xml:space="preserve">Vysoko výkonné špirálovité a </w:t>
            </w:r>
            <w:proofErr w:type="spellStart"/>
            <w:r w:rsidRPr="0001107B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kuželočelne</w:t>
            </w:r>
            <w:proofErr w:type="spellEnd"/>
            <w:r w:rsidRPr="0001107B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 xml:space="preserve"> skosené uzavreté priemyselné prevody</w:t>
            </w:r>
          </w:p>
          <w:p w:rsidR="002179B6" w:rsidRPr="0001107B" w:rsidRDefault="005925CB" w:rsidP="005925C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01107B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Na priemyselné použitie.</w:t>
            </w:r>
          </w:p>
        </w:tc>
      </w:tr>
      <w:tr w:rsidR="002179B6" w:rsidRPr="00BB0B41" w:rsidTr="00A35AE2">
        <w:tc>
          <w:tcPr>
            <w:tcW w:w="1921" w:type="dxa"/>
            <w:tcBorders>
              <w:bottom w:val="single" w:sz="4" w:space="0" w:color="4F81BD" w:themeColor="accent1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t>vlastnosti</w:t>
            </w:r>
          </w:p>
        </w:tc>
        <w:tc>
          <w:tcPr>
            <w:tcW w:w="64" w:type="dxa"/>
            <w:tcBorders>
              <w:bottom w:val="single" w:sz="4" w:space="0" w:color="4F81BD" w:themeColor="accent1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bottom w:val="single" w:sz="4" w:space="0" w:color="4F81BD" w:themeColor="accent1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8"/>
              <w:gridCol w:w="5385"/>
            </w:tblGrid>
            <w:tr w:rsidR="0001107B" w:rsidRPr="0001107B" w:rsidTr="000110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107B" w:rsidRPr="0001107B" w:rsidRDefault="0001107B" w:rsidP="0001107B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1107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mazacia schopnosť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107B" w:rsidRPr="0001107B" w:rsidRDefault="0001107B" w:rsidP="0001107B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1107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Efektívne zníženie trenia a opotrebenia</w:t>
                  </w:r>
                </w:p>
                <w:p w:rsidR="0001107B" w:rsidRPr="0001107B" w:rsidRDefault="0001107B" w:rsidP="0001107B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1107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Zvýšená životnosť zariadení, znížené náklady na náhradné diely a prevádzkové náklady</w:t>
                  </w:r>
                </w:p>
              </w:tc>
            </w:tr>
            <w:tr w:rsidR="0001107B" w:rsidRPr="0001107B" w:rsidTr="000110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107B" w:rsidRPr="0001107B" w:rsidRDefault="0001107B" w:rsidP="0001107B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1107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Dobrá tepelná a oxidačná stálosť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107B" w:rsidRPr="0001107B" w:rsidRDefault="0001107B" w:rsidP="0001107B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1107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Dlhodobo odoláva procesu starnutia, aj pri vysokých prevádzkových teplotách a tlakoch</w:t>
                  </w:r>
                </w:p>
                <w:p w:rsidR="0001107B" w:rsidRPr="0001107B" w:rsidRDefault="0001107B" w:rsidP="0001107B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1107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Netvoria sa usadeniny alebo kaly</w:t>
                  </w:r>
                </w:p>
                <w:p w:rsidR="0001107B" w:rsidRPr="0001107B" w:rsidRDefault="0001107B" w:rsidP="0001107B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1107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Dlhší výmenný interval oleja a životnosť zariadenia</w:t>
                  </w:r>
                </w:p>
              </w:tc>
            </w:tr>
            <w:tr w:rsidR="0001107B" w:rsidRPr="0001107B" w:rsidTr="000110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107B" w:rsidRPr="0001107B" w:rsidRDefault="0001107B" w:rsidP="0001107B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1107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odolnosť voči trhavému pohybu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107B" w:rsidRPr="0001107B" w:rsidRDefault="0001107B" w:rsidP="0001107B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1107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Presné polohovanie pre vysokú presnosť výroby</w:t>
                  </w:r>
                </w:p>
                <w:p w:rsidR="0001107B" w:rsidRPr="0001107B" w:rsidRDefault="0001107B" w:rsidP="0001107B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1107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Zabezpečuje rovnomerný pohyb bez vibrácií aj pri vysokom zaťažení a nízkych otáčkach</w:t>
                  </w:r>
                </w:p>
              </w:tc>
            </w:tr>
            <w:tr w:rsidR="0001107B" w:rsidRPr="0001107B" w:rsidTr="000110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107B" w:rsidRPr="0001107B" w:rsidRDefault="0001107B" w:rsidP="0001107B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1107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priľnavosť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107B" w:rsidRPr="0001107B" w:rsidRDefault="0001107B" w:rsidP="0001107B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1107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Olejový film je odolný voči vymývaniu kovoobrábacou kvapalinou, takže je možné znížiť spotrebu oleja pre klzné vedenie</w:t>
                  </w:r>
                </w:p>
              </w:tc>
            </w:tr>
            <w:tr w:rsidR="0001107B" w:rsidRPr="0001107B" w:rsidTr="000110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107B" w:rsidRPr="0001107B" w:rsidRDefault="0001107B" w:rsidP="0001107B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1107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lastRenderedPageBreak/>
                    <w:t>Vynikajúca ochrana proti korózii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107B" w:rsidRPr="0001107B" w:rsidRDefault="0001107B" w:rsidP="0001107B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1107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Účinná ochrana ocele a neželezných kovových častí aj v prítomnosti vody</w:t>
                  </w:r>
                </w:p>
                <w:p w:rsidR="0001107B" w:rsidRPr="0001107B" w:rsidRDefault="0001107B" w:rsidP="0001107B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1107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Dlhá životnosť strojov, nízke náklady na údržbu</w:t>
                  </w:r>
                </w:p>
              </w:tc>
            </w:tr>
            <w:tr w:rsidR="0001107B" w:rsidRPr="0001107B" w:rsidTr="000110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107B" w:rsidRPr="0001107B" w:rsidRDefault="0001107B" w:rsidP="0001107B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1107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Kompatibilný s emulziami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107B" w:rsidRPr="0001107B" w:rsidRDefault="0001107B" w:rsidP="0001107B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1107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Účinne sa odlučuje od kovoobrábacích kvapalín, čím prispieva k predĺženiu životnosti technologických pomôcok</w:t>
                  </w:r>
                </w:p>
              </w:tc>
            </w:tr>
            <w:tr w:rsidR="0001107B" w:rsidRPr="0001107B" w:rsidTr="000110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107B" w:rsidRPr="0001107B" w:rsidRDefault="0001107B" w:rsidP="0001107B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1107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Kompatibilný s konštrukčnými materiálmi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107B" w:rsidRPr="0001107B" w:rsidRDefault="0001107B" w:rsidP="0001107B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01107B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Nepoškodí sa štruktúra kovov a plastov používaných v klzných vedeniach</w:t>
                  </w:r>
                </w:p>
              </w:tc>
            </w:tr>
          </w:tbl>
          <w:p w:rsidR="0001107B" w:rsidRPr="0001107B" w:rsidRDefault="0001107B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3"/>
              <w:gridCol w:w="3406"/>
            </w:tblGrid>
            <w:tr w:rsidR="00FC1CBD" w:rsidRPr="0001107B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1107B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01107B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1107B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01107B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</w:p>
              </w:tc>
            </w:tr>
            <w:tr w:rsidR="00FC1CBD" w:rsidRPr="0001107B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1107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1107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1107B" w:rsidRDefault="004168BF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1107B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0,8</w:t>
                  </w:r>
                  <w:r w:rsidR="0001107B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94</w:t>
                  </w:r>
                </w:p>
              </w:tc>
            </w:tr>
            <w:tr w:rsidR="00FC1CBD" w:rsidRPr="0001107B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1107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1107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1107B" w:rsidRDefault="0001107B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218</w:t>
                  </w:r>
                </w:p>
              </w:tc>
            </w:tr>
            <w:tr w:rsidR="00FC1CBD" w:rsidRPr="0001107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1107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1107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100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1107B" w:rsidRDefault="0001107B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18,7</w:t>
                  </w:r>
                </w:p>
              </w:tc>
            </w:tr>
            <w:tr w:rsidR="00FC1CBD" w:rsidRPr="0001107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1107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1107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Viskozitný index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1107B" w:rsidRDefault="0001107B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95</w:t>
                  </w:r>
                </w:p>
              </w:tc>
            </w:tr>
            <w:tr w:rsidR="00FC1CBD" w:rsidRPr="0001107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1107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1107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1107B" w:rsidRDefault="0001107B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-18</w:t>
                  </w:r>
                </w:p>
              </w:tc>
            </w:tr>
            <w:tr w:rsidR="00FC1CBD" w:rsidRPr="0001107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1107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1107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vzplanutia v otvorenom tégliku (Cleveland)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1107B" w:rsidRDefault="00B52C16" w:rsidP="00EA40E3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1107B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</w:t>
                  </w:r>
                  <w:r w:rsidR="0001107B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7</w:t>
                  </w:r>
                  <w:r w:rsidR="004168BF" w:rsidRPr="0001107B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2179B6" w:rsidRPr="0001107B" w:rsidRDefault="001661FE" w:rsidP="00693AD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1107B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Vlastnosti v tabuľke sú typické hodnoty produktu a nepredstavujú špecifikáciu.</w:t>
            </w:r>
          </w:p>
          <w:p w:rsidR="002179B6" w:rsidRPr="0001107B" w:rsidRDefault="002179B6" w:rsidP="00693AD7">
            <w:pPr>
              <w:pStyle w:val="Textivotopisu"/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2179B6" w:rsidRPr="0001107B" w:rsidTr="00A35AE2">
        <w:tc>
          <w:tcPr>
            <w:tcW w:w="1921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BC7CE9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lastRenderedPageBreak/>
              <w:t>Špecifikácie   a  súhlasy</w:t>
            </w:r>
          </w:p>
        </w:tc>
        <w:tc>
          <w:tcPr>
            <w:tcW w:w="64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EA40E3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A35B17" w:rsidRPr="0001107B" w:rsidRDefault="0038647B" w:rsidP="00A35B1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 w:rsidRPr="0001107B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 xml:space="preserve">Viskozitná trieda: ISO VG </w:t>
            </w:r>
            <w:r w:rsidR="0001107B" w:rsidRPr="0001107B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220</w:t>
            </w:r>
          </w:p>
          <w:p w:rsidR="00BE0B5D" w:rsidRDefault="0001107B" w:rsidP="0001107B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I</w:t>
            </w:r>
            <w:r w:rsidRPr="0001107B">
              <w:rPr>
                <w:rFonts w:ascii="Arial Unicode MS" w:eastAsia="Arial Unicode MS" w:hAnsi="Arial Unicode MS" w:cs="Arial Unicode MS"/>
                <w:sz w:val="18"/>
                <w:szCs w:val="18"/>
              </w:rPr>
              <w:t>SO-L-CKE</w:t>
            </w:r>
            <w:r w:rsidRPr="0001107B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ISO-L-G</w:t>
            </w:r>
            <w:r w:rsidRPr="0001107B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DIN 51502 CGLP</w:t>
            </w:r>
            <w:r w:rsidRPr="0001107B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DIN 51517-3 (CLP)</w:t>
            </w:r>
            <w:r w:rsidRPr="0001107B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Pr="0001107B">
              <w:rPr>
                <w:rFonts w:ascii="Arial Unicode MS" w:eastAsia="Arial Unicode MS" w:hAnsi="Arial Unicode MS" w:cs="Arial Unicode MS"/>
                <w:sz w:val="18"/>
                <w:szCs w:val="18"/>
              </w:rPr>
              <w:t>Cincinnati</w:t>
            </w:r>
            <w:proofErr w:type="spellEnd"/>
            <w:r w:rsidRPr="0001107B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01107B">
              <w:rPr>
                <w:rFonts w:ascii="Arial Unicode MS" w:eastAsia="Arial Unicode MS" w:hAnsi="Arial Unicode MS" w:cs="Arial Unicode MS"/>
                <w:sz w:val="18"/>
                <w:szCs w:val="18"/>
              </w:rPr>
              <w:t>Lamb</w:t>
            </w:r>
            <w:proofErr w:type="spellEnd"/>
            <w:r w:rsidRPr="0001107B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P-74</w:t>
            </w:r>
            <w:r w:rsidRPr="0001107B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Pr="0001107B">
              <w:rPr>
                <w:rFonts w:ascii="Arial Unicode MS" w:eastAsia="Arial Unicode MS" w:hAnsi="Arial Unicode MS" w:cs="Arial Unicode MS"/>
                <w:sz w:val="18"/>
                <w:szCs w:val="18"/>
              </w:rPr>
              <w:t>General</w:t>
            </w:r>
            <w:proofErr w:type="spellEnd"/>
            <w:r w:rsidRPr="0001107B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01107B">
              <w:rPr>
                <w:rFonts w:ascii="Arial Unicode MS" w:eastAsia="Arial Unicode MS" w:hAnsi="Arial Unicode MS" w:cs="Arial Unicode MS"/>
                <w:sz w:val="18"/>
                <w:szCs w:val="18"/>
              </w:rPr>
              <w:t>Motors</w:t>
            </w:r>
            <w:proofErr w:type="spellEnd"/>
            <w:r w:rsidRPr="0001107B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LS2 LW-22-1-00</w:t>
            </w:r>
            <w:r w:rsidRPr="0001107B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AGMA 250.04</w:t>
            </w:r>
            <w:bookmarkStart w:id="0" w:name="_GoBack"/>
            <w:bookmarkEnd w:id="0"/>
          </w:p>
          <w:p w:rsidR="004168BF" w:rsidRPr="0001107B" w:rsidRDefault="0001107B" w:rsidP="0001107B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01107B">
              <w:rPr>
                <w:rFonts w:ascii="Arial Unicode MS" w:eastAsia="Arial Unicode MS" w:hAnsi="Arial Unicode MS" w:cs="Arial Unicode MS"/>
                <w:sz w:val="18"/>
                <w:szCs w:val="18"/>
              </w:rPr>
              <w:t>Cincinnati</w:t>
            </w:r>
            <w:proofErr w:type="spellEnd"/>
            <w:r w:rsidRPr="0001107B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01107B">
              <w:rPr>
                <w:rFonts w:ascii="Arial Unicode MS" w:eastAsia="Arial Unicode MS" w:hAnsi="Arial Unicode MS" w:cs="Arial Unicode MS"/>
                <w:sz w:val="18"/>
                <w:szCs w:val="18"/>
              </w:rPr>
              <w:t>Lamb</w:t>
            </w:r>
            <w:proofErr w:type="spellEnd"/>
            <w:r w:rsidRPr="0001107B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P-50 (</w:t>
            </w:r>
            <w:proofErr w:type="spellStart"/>
            <w:r w:rsidRPr="0001107B">
              <w:rPr>
                <w:rFonts w:ascii="Arial Unicode MS" w:eastAsia="Arial Unicode MS" w:hAnsi="Arial Unicode MS" w:cs="Arial Unicode MS"/>
                <w:sz w:val="18"/>
                <w:szCs w:val="18"/>
              </w:rPr>
              <w:t>Fives</w:t>
            </w:r>
            <w:proofErr w:type="spellEnd"/>
            <w:r w:rsidRPr="0001107B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01107B">
              <w:rPr>
                <w:rFonts w:ascii="Arial Unicode MS" w:eastAsia="Arial Unicode MS" w:hAnsi="Arial Unicode MS" w:cs="Arial Unicode MS"/>
                <w:sz w:val="18"/>
                <w:szCs w:val="18"/>
              </w:rPr>
              <w:t>Cincinnati</w:t>
            </w:r>
            <w:proofErr w:type="spellEnd"/>
            <w:r w:rsidRPr="0001107B"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  <w:r w:rsidRPr="0001107B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</w:p>
        </w:tc>
      </w:tr>
      <w:tr w:rsidR="002179B6" w:rsidTr="00A35B17">
        <w:trPr>
          <w:trHeight w:val="2645"/>
        </w:trPr>
        <w:tc>
          <w:tcPr>
            <w:tcW w:w="1921" w:type="dxa"/>
            <w:tcBorders>
              <w:top w:val="single" w:sz="4" w:space="0" w:color="auto"/>
              <w:bottom w:val="nil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  <w:lang w:bidi="sk-SK"/>
              </w:rPr>
            </w:pPr>
            <w:r w:rsidRPr="00BC7CE9">
              <w:rPr>
                <w:b/>
                <w:lang w:bidi="sk-SK"/>
              </w:rPr>
              <w:lastRenderedPageBreak/>
              <w:t xml:space="preserve">Pokyny pre manipuláciu </w:t>
            </w:r>
            <w:r w:rsidR="00327E21">
              <w:rPr>
                <w:b/>
                <w:lang w:bidi="sk-SK"/>
              </w:rPr>
              <w:t xml:space="preserve"> </w:t>
            </w:r>
            <w:r w:rsidRPr="00BC7CE9">
              <w:rPr>
                <w:b/>
                <w:lang w:bidi="sk-SK"/>
              </w:rPr>
              <w:t>a skladovanie</w:t>
            </w:r>
          </w:p>
        </w:tc>
        <w:tc>
          <w:tcPr>
            <w:tcW w:w="64" w:type="dxa"/>
            <w:tcBorders>
              <w:top w:val="single" w:sz="4" w:space="0" w:color="auto"/>
              <w:bottom w:val="nil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:rsidR="0012103F" w:rsidRPr="004C58D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Skladujte v uzavretých originálnych obaloch na suchých miestach </w:t>
            </w:r>
          </w:p>
          <w:p w:rsidR="0012103F" w:rsidRPr="004C58D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12103F" w:rsidRPr="004C58D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 vzťahujúce sa k ropným výrobkom.</w:t>
            </w:r>
          </w:p>
          <w:p w:rsidR="0012103F" w:rsidRPr="004C58D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12103F" w:rsidRPr="004C58D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Motorové oleje sú plne formulované výrobky, dodatočná </w:t>
            </w:r>
            <w:proofErr w:type="spellStart"/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aditivácia</w:t>
            </w:r>
            <w:proofErr w:type="spellEnd"/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nežiaduca a môže spôsobiť nepredvídané škody. V takomto prípade výrobca ani predajca nenesú zodpovednosť.</w:t>
            </w:r>
          </w:p>
          <w:p w:rsidR="0012103F" w:rsidRPr="004C58D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12103F" w:rsidRPr="004C58D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F310F3" w:rsidRDefault="0012103F" w:rsidP="0012103F">
            <w:pPr>
              <w:rPr>
                <w:rFonts w:ascii="Arial" w:hAnsi="Arial" w:cs="Arial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</w:p>
        </w:tc>
      </w:tr>
    </w:tbl>
    <w:p w:rsidR="006D7EAB" w:rsidRDefault="006D7EAB" w:rsidP="00A35B17"/>
    <w:sectPr w:rsidR="006D7EAB" w:rsidSect="006D7E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315" w:rsidRDefault="002B3315" w:rsidP="002179B6">
      <w:pPr>
        <w:spacing w:before="0" w:after="0" w:line="240" w:lineRule="auto"/>
      </w:pPr>
      <w:r>
        <w:separator/>
      </w:r>
    </w:p>
  </w:endnote>
  <w:endnote w:type="continuationSeparator" w:id="0">
    <w:p w:rsidR="002B3315" w:rsidRDefault="002B3315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8DA" w:rsidRDefault="004C58DA">
    <w:pPr>
      <w:pStyle w:val="Pta"/>
    </w:pPr>
    <w:r>
      <w:t xml:space="preserve">AUTEX s.r.o., Kragujevská 3679/22C, 010 01 Žilina, IČO: 36389714, Mobil: 0903 735 214, E-mail: </w:t>
    </w:r>
    <w:hyperlink r:id="rId1" w:history="1">
      <w:r w:rsidRPr="00E13C00">
        <w:rPr>
          <w:rStyle w:val="Hypertextovprepojenie"/>
        </w:rPr>
        <w:t>autexhaj@autexsro.sk</w:t>
      </w:r>
    </w:hyperlink>
    <w:r>
      <w:t xml:space="preserve">, Prevádzka: Háj 207, 039 01 Turčianske Teplice, </w:t>
    </w:r>
    <w:hyperlink r:id="rId2" w:history="1">
      <w:r w:rsidRPr="00B5412F">
        <w:rPr>
          <w:rStyle w:val="Hypertextovprepojenie"/>
        </w:rPr>
        <w:t>www.oleje-autex.sk</w:t>
      </w:r>
    </w:hyperlink>
  </w:p>
  <w:p w:rsidR="004C58DA" w:rsidRDefault="004C58DA">
    <w:pPr>
      <w:pStyle w:val="Pta"/>
    </w:pPr>
    <w:r>
      <w:tab/>
    </w:r>
    <w:sdt>
      <w:sdtPr>
        <w:id w:val="51512916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E0B5D">
          <w:rPr>
            <w:noProof/>
          </w:rPr>
          <w:t>3</w:t>
        </w:r>
        <w:r>
          <w:fldChar w:fldCharType="end"/>
        </w:r>
        <w:r>
          <w:t>/3</w:t>
        </w:r>
      </w:sdtContent>
    </w:sdt>
  </w:p>
  <w:p w:rsidR="002179B6" w:rsidRDefault="002179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315" w:rsidRDefault="002B3315" w:rsidP="002179B6">
      <w:pPr>
        <w:spacing w:before="0" w:after="0" w:line="240" w:lineRule="auto"/>
      </w:pPr>
      <w:r>
        <w:separator/>
      </w:r>
    </w:p>
  </w:footnote>
  <w:footnote w:type="continuationSeparator" w:id="0">
    <w:p w:rsidR="002B3315" w:rsidRDefault="002B3315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9F2"/>
    <w:multiLevelType w:val="multilevel"/>
    <w:tmpl w:val="A928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F1307"/>
    <w:multiLevelType w:val="multilevel"/>
    <w:tmpl w:val="4662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C173C"/>
    <w:multiLevelType w:val="multilevel"/>
    <w:tmpl w:val="0D8E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6A4C22"/>
    <w:multiLevelType w:val="multilevel"/>
    <w:tmpl w:val="DA9A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6B4DD5"/>
    <w:multiLevelType w:val="multilevel"/>
    <w:tmpl w:val="3E22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16524E"/>
    <w:multiLevelType w:val="multilevel"/>
    <w:tmpl w:val="7DA6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A6E30"/>
    <w:multiLevelType w:val="multilevel"/>
    <w:tmpl w:val="E07C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BA3339"/>
    <w:multiLevelType w:val="multilevel"/>
    <w:tmpl w:val="C064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7441BD"/>
    <w:multiLevelType w:val="multilevel"/>
    <w:tmpl w:val="789A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354757"/>
    <w:multiLevelType w:val="multilevel"/>
    <w:tmpl w:val="0F26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D45657"/>
    <w:multiLevelType w:val="multilevel"/>
    <w:tmpl w:val="0640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F67C94"/>
    <w:multiLevelType w:val="multilevel"/>
    <w:tmpl w:val="2F76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D30CDE"/>
    <w:multiLevelType w:val="multilevel"/>
    <w:tmpl w:val="954A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EB714F"/>
    <w:multiLevelType w:val="multilevel"/>
    <w:tmpl w:val="4372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D56784"/>
    <w:multiLevelType w:val="multilevel"/>
    <w:tmpl w:val="1868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57070A"/>
    <w:multiLevelType w:val="multilevel"/>
    <w:tmpl w:val="5D76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8104FA"/>
    <w:multiLevelType w:val="multilevel"/>
    <w:tmpl w:val="5598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070C80"/>
    <w:multiLevelType w:val="multilevel"/>
    <w:tmpl w:val="69B2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D41B9B"/>
    <w:multiLevelType w:val="multilevel"/>
    <w:tmpl w:val="923C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450751"/>
    <w:multiLevelType w:val="multilevel"/>
    <w:tmpl w:val="9766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0E14A6"/>
    <w:multiLevelType w:val="multilevel"/>
    <w:tmpl w:val="A054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8D183A"/>
    <w:multiLevelType w:val="multilevel"/>
    <w:tmpl w:val="22C2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F12282"/>
    <w:multiLevelType w:val="multilevel"/>
    <w:tmpl w:val="193E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D23889"/>
    <w:multiLevelType w:val="multilevel"/>
    <w:tmpl w:val="37A6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402DBB"/>
    <w:multiLevelType w:val="multilevel"/>
    <w:tmpl w:val="3B54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FF0E7F"/>
    <w:multiLevelType w:val="multilevel"/>
    <w:tmpl w:val="818C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4E58BF"/>
    <w:multiLevelType w:val="multilevel"/>
    <w:tmpl w:val="AA5A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745278"/>
    <w:multiLevelType w:val="multilevel"/>
    <w:tmpl w:val="0748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E125DE"/>
    <w:multiLevelType w:val="multilevel"/>
    <w:tmpl w:val="F76A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DB6A46"/>
    <w:multiLevelType w:val="multilevel"/>
    <w:tmpl w:val="871C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09629A"/>
    <w:multiLevelType w:val="multilevel"/>
    <w:tmpl w:val="D2D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19"/>
  </w:num>
  <w:num w:numId="4">
    <w:abstractNumId w:val="10"/>
  </w:num>
  <w:num w:numId="5">
    <w:abstractNumId w:val="15"/>
  </w:num>
  <w:num w:numId="6">
    <w:abstractNumId w:val="28"/>
  </w:num>
  <w:num w:numId="7">
    <w:abstractNumId w:val="0"/>
  </w:num>
  <w:num w:numId="8">
    <w:abstractNumId w:val="18"/>
  </w:num>
  <w:num w:numId="9">
    <w:abstractNumId w:val="5"/>
  </w:num>
  <w:num w:numId="10">
    <w:abstractNumId w:val="6"/>
  </w:num>
  <w:num w:numId="11">
    <w:abstractNumId w:val="30"/>
  </w:num>
  <w:num w:numId="12">
    <w:abstractNumId w:val="29"/>
  </w:num>
  <w:num w:numId="13">
    <w:abstractNumId w:val="8"/>
  </w:num>
  <w:num w:numId="14">
    <w:abstractNumId w:val="12"/>
  </w:num>
  <w:num w:numId="15">
    <w:abstractNumId w:val="17"/>
  </w:num>
  <w:num w:numId="16">
    <w:abstractNumId w:val="22"/>
  </w:num>
  <w:num w:numId="17">
    <w:abstractNumId w:val="27"/>
  </w:num>
  <w:num w:numId="18">
    <w:abstractNumId w:val="9"/>
  </w:num>
  <w:num w:numId="19">
    <w:abstractNumId w:val="3"/>
  </w:num>
  <w:num w:numId="20">
    <w:abstractNumId w:val="25"/>
  </w:num>
  <w:num w:numId="21">
    <w:abstractNumId w:val="26"/>
  </w:num>
  <w:num w:numId="22">
    <w:abstractNumId w:val="4"/>
  </w:num>
  <w:num w:numId="23">
    <w:abstractNumId w:val="20"/>
  </w:num>
  <w:num w:numId="24">
    <w:abstractNumId w:val="23"/>
  </w:num>
  <w:num w:numId="25">
    <w:abstractNumId w:val="13"/>
  </w:num>
  <w:num w:numId="26">
    <w:abstractNumId w:val="16"/>
  </w:num>
  <w:num w:numId="27">
    <w:abstractNumId w:val="2"/>
  </w:num>
  <w:num w:numId="28">
    <w:abstractNumId w:val="1"/>
  </w:num>
  <w:num w:numId="29">
    <w:abstractNumId w:val="21"/>
  </w:num>
  <w:num w:numId="30">
    <w:abstractNumId w:val="14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6"/>
    <w:rsid w:val="0001107B"/>
    <w:rsid w:val="00040609"/>
    <w:rsid w:val="00060DFB"/>
    <w:rsid w:val="00085170"/>
    <w:rsid w:val="000B486B"/>
    <w:rsid w:val="000D738D"/>
    <w:rsid w:val="000E404C"/>
    <w:rsid w:val="0010353D"/>
    <w:rsid w:val="0012103F"/>
    <w:rsid w:val="001661FE"/>
    <w:rsid w:val="002179B6"/>
    <w:rsid w:val="002514C7"/>
    <w:rsid w:val="002B3315"/>
    <w:rsid w:val="002E7F35"/>
    <w:rsid w:val="00306C22"/>
    <w:rsid w:val="00327E21"/>
    <w:rsid w:val="0038647B"/>
    <w:rsid w:val="004168BF"/>
    <w:rsid w:val="004C58DA"/>
    <w:rsid w:val="004D7632"/>
    <w:rsid w:val="00581E39"/>
    <w:rsid w:val="005925CB"/>
    <w:rsid w:val="005C7B6C"/>
    <w:rsid w:val="006559EA"/>
    <w:rsid w:val="006D5423"/>
    <w:rsid w:val="006D7EAB"/>
    <w:rsid w:val="0071696E"/>
    <w:rsid w:val="007375B5"/>
    <w:rsid w:val="00784C94"/>
    <w:rsid w:val="007D4146"/>
    <w:rsid w:val="008A5658"/>
    <w:rsid w:val="00903348"/>
    <w:rsid w:val="00964E51"/>
    <w:rsid w:val="00986B26"/>
    <w:rsid w:val="009A0FAA"/>
    <w:rsid w:val="009F46F3"/>
    <w:rsid w:val="00A35AE2"/>
    <w:rsid w:val="00A35B17"/>
    <w:rsid w:val="00B24BA1"/>
    <w:rsid w:val="00B52C16"/>
    <w:rsid w:val="00BA0B2B"/>
    <w:rsid w:val="00BD2AC0"/>
    <w:rsid w:val="00BE0B5D"/>
    <w:rsid w:val="00D031CB"/>
    <w:rsid w:val="00D1122E"/>
    <w:rsid w:val="00D20D11"/>
    <w:rsid w:val="00D7319F"/>
    <w:rsid w:val="00DE51A9"/>
    <w:rsid w:val="00EA40E3"/>
    <w:rsid w:val="00EF0323"/>
    <w:rsid w:val="00F3792C"/>
    <w:rsid w:val="00F7456F"/>
    <w:rsid w:val="00F751F3"/>
    <w:rsid w:val="00F836BF"/>
    <w:rsid w:val="00FB6A34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eje-autex.sk" TargetMode="External"/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BD1"/>
    <w:rsid w:val="000B6C5E"/>
    <w:rsid w:val="000D1AE6"/>
    <w:rsid w:val="001024FE"/>
    <w:rsid w:val="001F6B6A"/>
    <w:rsid w:val="0035232D"/>
    <w:rsid w:val="00590675"/>
    <w:rsid w:val="00687541"/>
    <w:rsid w:val="006F2C48"/>
    <w:rsid w:val="00A36940"/>
    <w:rsid w:val="00AE7377"/>
    <w:rsid w:val="00C4718D"/>
    <w:rsid w:val="00CC37A6"/>
    <w:rsid w:val="00D0731B"/>
    <w:rsid w:val="00D238A2"/>
    <w:rsid w:val="00D9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KV 220</dc:creator>
  <cp:lastModifiedBy>AUTEX-ZA</cp:lastModifiedBy>
  <cp:revision>3</cp:revision>
  <cp:lastPrinted>2019-03-12T13:42:00Z</cp:lastPrinted>
  <dcterms:created xsi:type="dcterms:W3CDTF">2022-03-25T07:23:00Z</dcterms:created>
  <dcterms:modified xsi:type="dcterms:W3CDTF">2022-03-25T07:56:00Z</dcterms:modified>
</cp:coreProperties>
</file>